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jc w:val="left"/>
        <w:rPr>
          <w:rFonts w:hint="eastAsia" w:ascii="微软雅黑" w:hAnsi="微软雅黑" w:eastAsia="微软雅黑" w:cs="微软雅黑"/>
          <w:b/>
          <w:i w:val="0"/>
          <w:caps w:val="0"/>
          <w:color w:val="333333"/>
          <w:spacing w:val="0"/>
          <w:sz w:val="36"/>
          <w:szCs w:val="36"/>
          <w:lang w:eastAsia="zh-CN"/>
        </w:rPr>
      </w:pPr>
      <w:r>
        <w:rPr>
          <w:rFonts w:hint="eastAsia" w:ascii="微软雅黑" w:hAnsi="微软雅黑" w:eastAsia="微软雅黑" w:cs="微软雅黑"/>
          <w:b/>
          <w:i w:val="0"/>
          <w:caps w:val="0"/>
          <w:color w:val="333333"/>
          <w:spacing w:val="0"/>
          <w:sz w:val="36"/>
          <w:szCs w:val="36"/>
          <w:shd w:val="clear" w:fill="FFFFFF"/>
        </w:rPr>
        <w:t xml:space="preserve">物联网接入控制网关 </w:t>
      </w:r>
      <w:r>
        <w:rPr>
          <w:rFonts w:hint="eastAsia" w:ascii="微软雅黑" w:hAnsi="微软雅黑" w:eastAsia="微软雅黑" w:cs="微软雅黑"/>
          <w:b/>
          <w:i w:val="0"/>
          <w:caps w:val="0"/>
          <w:color w:val="333333"/>
          <w:spacing w:val="0"/>
          <w:sz w:val="36"/>
          <w:szCs w:val="36"/>
          <w:shd w:val="clear" w:fill="FFFFFF"/>
          <w:lang w:eastAsia="zh-CN"/>
        </w:rPr>
        <w:t>HIW-E7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0"/>
        <w:jc w:val="left"/>
        <w:rPr>
          <w:rFonts w:hint="eastAsia" w:ascii="微软雅黑" w:hAnsi="微软雅黑" w:eastAsia="微软雅黑" w:cs="微软雅黑"/>
          <w:i w:val="0"/>
          <w:caps w:val="0"/>
          <w:color w:val="333333"/>
          <w:spacing w:val="0"/>
          <w:sz w:val="21"/>
          <w:szCs w:val="21"/>
          <w:shd w:val="clear" w:fill="FFFFFF"/>
        </w:rPr>
      </w:pPr>
      <w:r>
        <w:rPr>
          <w:rFonts w:hint="eastAsia" w:ascii="微软雅黑" w:hAnsi="微软雅黑" w:eastAsia="微软雅黑" w:cs="微软雅黑"/>
          <w:i w:val="0"/>
          <w:caps w:val="0"/>
          <w:color w:val="333333"/>
          <w:spacing w:val="0"/>
          <w:sz w:val="21"/>
          <w:szCs w:val="21"/>
          <w:shd w:val="clear" w:fill="FFFFFF"/>
        </w:rPr>
        <w:t>物联网接入控制网关广泛应用于户外监测领域，其创新主要在于： 1)将传统的拼凑型设备控制箱的所有功能，集成在“一块电路板”上，故障率低、环境适应性强，安装、调试和维修方便; 2)具备独有的网管功能，能够实时监测设备状态，故障自动告警;从而缩减故障排查时间，降低维护成本，提高维护效率。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Style w:val="7"/>
          <w:rFonts w:hint="default" w:ascii="微软雅黑" w:hAnsi="微软雅黑" w:eastAsia="微软雅黑" w:cs="微软雅黑"/>
          <w:b/>
          <w:i w:val="0"/>
          <w:caps w:val="0"/>
          <w:color w:val="333333"/>
          <w:spacing w:val="0"/>
          <w:sz w:val="27"/>
          <w:szCs w:val="27"/>
          <w:shd w:val="clear" w:fill="FFFFFF"/>
          <w:lang w:val="en-US" w:eastAsia="zh-CN"/>
        </w:rPr>
      </w:pPr>
      <w:r>
        <w:rPr>
          <w:rStyle w:val="7"/>
          <w:rFonts w:hint="eastAsia" w:ascii="微软雅黑" w:hAnsi="微软雅黑" w:eastAsia="微软雅黑" w:cs="微软雅黑"/>
          <w:b/>
          <w:i w:val="0"/>
          <w:caps w:val="0"/>
          <w:color w:val="333333"/>
          <w:spacing w:val="0"/>
          <w:sz w:val="27"/>
          <w:szCs w:val="27"/>
          <w:shd w:val="clear" w:fill="FFFFFF"/>
          <w:lang w:val="en-US" w:eastAsia="zh-CN"/>
        </w:rPr>
        <w:t>产品概述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物联网接入控制网关是监测监控系统中前端必不可少的核心设备。当前，传统设备控制箱的普遍做法是用光传输设备、网络交换设备、防雷设备、电源等众多零散产品拼凑组装而成。虽然能够实现系统的基本功能，但是却存在以下无法克服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drawing>
          <wp:inline distT="0" distB="0" distL="114300" distR="114300">
            <wp:extent cx="5324475" cy="2169795"/>
            <wp:effectExtent l="0" t="0" r="9525" b="1905"/>
            <wp:docPr id="4" name="图片 3" descr="智能监控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智能监控箱"/>
                    <pic:cNvPicPr>
                      <a:picLocks noChangeAspect="1"/>
                    </pic:cNvPicPr>
                  </pic:nvPicPr>
                  <pic:blipFill>
                    <a:blip r:embed="rId6"/>
                    <a:stretch>
                      <a:fillRect/>
                    </a:stretch>
                  </pic:blipFill>
                  <pic:spPr>
                    <a:xfrm>
                      <a:off x="0" y="0"/>
                      <a:ext cx="5324475" cy="216979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Style w:val="7"/>
          <w:rFonts w:hint="eastAsia" w:ascii="微软雅黑" w:hAnsi="微软雅黑" w:eastAsia="微软雅黑" w:cs="微软雅黑"/>
          <w:b/>
          <w:i w:val="0"/>
          <w:caps w:val="0"/>
          <w:color w:val="333333"/>
          <w:spacing w:val="0"/>
          <w:sz w:val="27"/>
          <w:szCs w:val="27"/>
          <w:shd w:val="clear" w:fill="FFFFFF"/>
        </w:rPr>
      </w:pPr>
      <w:r>
        <w:rPr>
          <w:rFonts w:hint="eastAsia" w:ascii="微软雅黑" w:hAnsi="微软雅黑" w:eastAsia="微软雅黑" w:cs="微软雅黑"/>
          <w:i w:val="0"/>
          <w:caps w:val="0"/>
          <w:color w:val="333333"/>
          <w:spacing w:val="0"/>
          <w:sz w:val="21"/>
          <w:szCs w:val="21"/>
          <w:shd w:val="clear" w:fill="FFFFFF"/>
        </w:rPr>
        <w:t>随着设备控制箱在公安、交通等行业的规模化应用，数量众多、分布广泛。设备控制箱的固有缺点越来越突出：依靠人工检测处理、工作量大、维护成本高；有些系统因运维费用不堪重负，不得不弃之不用。针对拼凑型设备控制箱存在的“运维难题”，海普公司率先推出的物联网接入控制网关克服了拼凑型设备控制箱的诸多缺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right="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7"/>
          <w:szCs w:val="27"/>
          <w:shd w:val="clear" w:fill="FFFFFF"/>
        </w:rPr>
        <w:t>物联网接入控制网关与拼凑型设备控制箱相比，具有以下的显著优势：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1) 全面网管：</w:t>
      </w:r>
      <w:r>
        <w:rPr>
          <w:rFonts w:hint="eastAsia" w:ascii="微软雅黑" w:hAnsi="微软雅黑" w:eastAsia="微软雅黑" w:cs="微软雅黑"/>
          <w:i w:val="0"/>
          <w:caps w:val="0"/>
          <w:color w:val="333333"/>
          <w:spacing w:val="0"/>
          <w:sz w:val="21"/>
          <w:szCs w:val="21"/>
          <w:shd w:val="clear" w:fill="FFFFFF"/>
        </w:rPr>
        <w:t>实时物联网接入控制网关自身和外接设备运行状态，改变传统的人工处理和被动应付的管理模式。一旦设备出现故障或异常，自动告警通知；告警内容包括设备位置、故障原因、发生时间等，以便实现快速发现、快速定位、快速排障、快速恢复系统运行，形成完整的故障闭环处理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2) 故障率低：</w:t>
      </w:r>
      <w:r>
        <w:rPr>
          <w:rFonts w:hint="eastAsia" w:ascii="微软雅黑" w:hAnsi="微软雅黑" w:eastAsia="微软雅黑" w:cs="微软雅黑"/>
          <w:i w:val="0"/>
          <w:caps w:val="0"/>
          <w:color w:val="333333"/>
          <w:spacing w:val="0"/>
          <w:sz w:val="21"/>
          <w:szCs w:val="21"/>
          <w:shd w:val="clear" w:fill="FFFFFF"/>
        </w:rPr>
        <w:t>海普物联网接入控制网关的高度集成化设计使故障发生率为拼凑设备控制箱的几十分之一;采用整体集成防雷设计，降低了不专业防雷设计和施工所造成隐患和显性故障的风险。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3) 运维成本低：</w:t>
      </w:r>
      <w:r>
        <w:rPr>
          <w:rFonts w:hint="eastAsia" w:ascii="微软雅黑" w:hAnsi="微软雅黑" w:eastAsia="微软雅黑" w:cs="微软雅黑"/>
          <w:i w:val="0"/>
          <w:caps w:val="0"/>
          <w:color w:val="333333"/>
          <w:spacing w:val="0"/>
          <w:sz w:val="21"/>
          <w:szCs w:val="21"/>
          <w:shd w:val="clear" w:fill="FFFFFF"/>
        </w:rPr>
        <w:t>通过可拔插结构，快速更换电路板即可完成现场维护。不用专业维修人员，更不用拆卸返厂，使维护变得简单，缩短故障排除时间，降低维护成本，提高维护效率。同时，由于集成化程度高，其功耗也成倍降低，大大降低对供电系统的要求，相应的减少供电设备费用的投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4) 施工成本低：</w:t>
      </w:r>
      <w:r>
        <w:rPr>
          <w:rFonts w:hint="eastAsia" w:ascii="微软雅黑" w:hAnsi="微软雅黑" w:eastAsia="微软雅黑" w:cs="微软雅黑"/>
          <w:i w:val="0"/>
          <w:caps w:val="0"/>
          <w:color w:val="333333"/>
          <w:spacing w:val="0"/>
          <w:sz w:val="21"/>
          <w:szCs w:val="21"/>
          <w:shd w:val="clear" w:fill="FFFFFF"/>
        </w:rPr>
        <w:t>体积小、重量轻、进线方式灵活，可大大节省运输、安装、维护的时间和费用。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bookmarkStart w:id="0" w:name="_GoBack"/>
      <w:bookmarkEnd w:id="0"/>
      <w:r>
        <w:rPr>
          <w:rFonts w:hint="eastAsia" w:ascii="微软雅黑" w:hAnsi="微软雅黑" w:eastAsia="微软雅黑" w:cs="微软雅黑"/>
          <w:i w:val="0"/>
          <w:caps w:val="0"/>
          <w:color w:val="333333"/>
          <w:spacing w:val="0"/>
          <w:sz w:val="21"/>
          <w:szCs w:val="21"/>
          <w:shd w:val="clear" w:fill="FFFFFF"/>
          <w:lang w:eastAsia="zh-CN"/>
        </w:rPr>
        <w:t>HIW-E7</w:t>
      </w:r>
      <w:r>
        <w:rPr>
          <w:rFonts w:hint="eastAsia" w:ascii="微软雅黑" w:hAnsi="微软雅黑" w:eastAsia="微软雅黑" w:cs="微软雅黑"/>
          <w:i w:val="0"/>
          <w:caps w:val="0"/>
          <w:color w:val="333333"/>
          <w:spacing w:val="0"/>
          <w:sz w:val="21"/>
          <w:szCs w:val="21"/>
          <w:shd w:val="clear" w:fill="FFFFFF"/>
        </w:rPr>
        <w:t>物联网接入控制网关可广泛应用于森林防火、平安城市、智能交通(公路、铁路、港口、码头、机场等)、农林水利、海事渔政、电力、石化、环保、边海防等领域。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7"/>
          <w:szCs w:val="27"/>
          <w:shd w:val="clear" w:fill="FFFFFF"/>
        </w:rPr>
        <w:t>产品特点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创新性结构设计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物联网接入控制网关采用“一机双舱”的创新性结构设计，把电路板放置于电子舱，外接设备的各种连线接口放置在接线舱;设备安装时，不用打开电子舱，只需要把外接设备的线缆，插入接线舱相应的接口即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高集成电路设计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物联网接入控制网关集数据采集、数据输出、数据存储、协议转换、数字功放、数字报警、智能温控等功能模块于“一块电路板”，实现了产品的轻量化、低故障和高可靠性。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远程网管功能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物联网接入控制网关配套的后台设备运维管理系统，能够远程监测物联网接入控制网关自身及外接设备的状态(设备状态、电源状态、网络状态、箱体开合状态等)、处理工作异常或设备故障(智能巡检、自动告警、告警日志记录、故障设备定位、设备自动上线等)、实现远程管理(信息查询、参数配置、自动同步、远程开关控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现场“傻瓜式”维护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摈弃了市场上现有产品出现故障必须返厂维修的现象，仅通过更换电路板即可完成维护，大大缩短维护时间，节省维护费用。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可扩展的智能分析功能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根据业务需求，可选配人脸识别模块、车牌识别模块、行为识别模块、统计分析模块等，从而满足各行各业的智能化应用。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b/>
          <w:i w:val="0"/>
          <w:caps w:val="0"/>
          <w:color w:val="333333"/>
          <w:spacing w:val="0"/>
          <w:sz w:val="21"/>
          <w:szCs w:val="21"/>
          <w:shd w:val="clear" w:fill="FFFFFF"/>
        </w:rPr>
        <w:t>■ 强大的设备接入能力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7"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提供多种输入输出接口，可接入视频、音频和各种前端传感设备，如网络摄像机、拾音器、喇叭、传感器等。</w:t>
      </w:r>
    </w:p>
    <w:p>
      <w:pPr>
        <w:rPr>
          <w:rFonts w:hint="eastAsia" w:ascii="微软雅黑" w:hAnsi="微软雅黑" w:eastAsia="微软雅黑" w:cs="微软雅黑"/>
          <w:b/>
          <w:bCs/>
          <w:sz w:val="25"/>
          <w:szCs w:val="25"/>
          <w:lang w:val="en-US" w:eastAsia="zh-CN"/>
        </w:rPr>
      </w:pPr>
      <w:r>
        <w:rPr>
          <w:rFonts w:hint="eastAsia" w:ascii="微软雅黑" w:hAnsi="微软雅黑" w:eastAsia="微软雅黑" w:cs="微软雅黑"/>
          <w:b/>
          <w:bCs/>
          <w:sz w:val="25"/>
          <w:szCs w:val="25"/>
          <w:lang w:val="en-US" w:eastAsia="zh-CN"/>
        </w:rPr>
        <w:t>产品参数</w:t>
      </w:r>
    </w:p>
    <w:p>
      <w:pPr>
        <w:rPr>
          <w:rFonts w:hint="eastAsia" w:ascii="微软雅黑" w:hAnsi="微软雅黑" w:eastAsia="微软雅黑" w:cs="微软雅黑"/>
          <w:b/>
          <w:bCs/>
          <w:sz w:val="25"/>
          <w:szCs w:val="25"/>
          <w:lang w:val="en-US" w:eastAsia="zh-CN"/>
        </w:rPr>
      </w:pPr>
    </w:p>
    <w:tbl>
      <w:tblPr>
        <w:tblStyle w:val="9"/>
        <w:tblW w:w="74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21"/>
        <w:gridCol w:w="6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22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Style w:val="7"/>
                <w:rFonts w:ascii="微软雅黑" w:hAnsi="微软雅黑" w:eastAsia="微软雅黑" w:cs="微软雅黑"/>
                <w:b/>
                <w:i w:val="0"/>
                <w:caps w:val="0"/>
                <w:color w:val="333333"/>
                <w:spacing w:val="0"/>
                <w:sz w:val="21"/>
                <w:szCs w:val="21"/>
              </w:rPr>
              <w:t>名称</w:t>
            </w:r>
          </w:p>
        </w:tc>
        <w:tc>
          <w:tcPr>
            <w:tcW w:w="62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Style w:val="7"/>
                <w:rFonts w:hint="eastAsia" w:ascii="微软雅黑" w:hAnsi="微软雅黑" w:eastAsia="微软雅黑" w:cs="微软雅黑"/>
                <w:b/>
                <w:i w:val="0"/>
                <w:caps w:val="0"/>
                <w:color w:val="333333"/>
                <w:spacing w:val="0"/>
                <w:sz w:val="21"/>
                <w:szCs w:val="21"/>
              </w:rPr>
              <w:t>物联网接入控制网关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型号</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rPr>
                <w:rFonts w:hint="eastAsia" w:eastAsiaTheme="minorEastAsia"/>
                <w:lang w:eastAsia="zh-CN"/>
              </w:rPr>
            </w:pPr>
            <w:r>
              <w:rPr>
                <w:rFonts w:hint="eastAsia" w:ascii="微软雅黑" w:hAnsi="微软雅黑" w:eastAsia="微软雅黑" w:cs="微软雅黑"/>
                <w:i w:val="0"/>
                <w:caps w:val="0"/>
                <w:color w:val="333333"/>
                <w:spacing w:val="0"/>
                <w:sz w:val="21"/>
                <w:szCs w:val="21"/>
                <w:lang w:eastAsia="zh-CN"/>
              </w:rPr>
              <w:t>HIW-E7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70"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远程网管</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自动告警</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断网、断电、供电电压阀值、负载过流报警，温湿度超限报警，非授权开门报警（防盗），支持手机短信报警、软件报警上传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集成防雷</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所有通讯、供电输入输出接口集成防浪涌保护电路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安全保护</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内置智能温控系统；具有过压、过流、欠压、漏电、短路、自动重合闸等保护功能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远程广播</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自动/手动远程广播和喊话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串行接口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2路，RS485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I/O接口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2路输入，1路继电器输出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模拟量接口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4-20mA，可扩展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MIC咪头</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1路，选配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功放接口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1路（最大功率25W，8Ω），可定制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网络接口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（4-8端口）可定制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光纤接口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1路，GPON/光纤收发器/光模块可选；FC/SC/ST可选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无线通讯接口</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预留，支持4G/5G/WIFI等，可选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电源输入</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AC220V/DC48V/光伏发电，可选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电源输出</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多路DC12V/POE48V/AC220V/AC24V，可选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工作环境温度</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常温：-20℃～60℃；低温：-40℃～60℃）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pPr>
            <w:r>
              <w:rPr>
                <w:rFonts w:hint="eastAsia" w:ascii="微软雅黑" w:hAnsi="微软雅黑" w:eastAsia="微软雅黑" w:cs="微软雅黑"/>
                <w:i w:val="0"/>
                <w:caps w:val="0"/>
                <w:color w:val="333333"/>
                <w:spacing w:val="0"/>
                <w:sz w:val="21"/>
                <w:szCs w:val="21"/>
              </w:rPr>
              <w:t>工作环境湿度</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≤90%RH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pPr>
            <w:r>
              <w:rPr>
                <w:rFonts w:hint="eastAsia" w:ascii="微软雅黑" w:hAnsi="微软雅黑" w:eastAsia="微软雅黑" w:cs="微软雅黑"/>
                <w:i w:val="0"/>
                <w:caps w:val="0"/>
                <w:color w:val="333333"/>
                <w:spacing w:val="0"/>
                <w:sz w:val="21"/>
                <w:szCs w:val="21"/>
              </w:rPr>
              <w:t>外壳防护等级</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both"/>
            </w:pPr>
            <w:r>
              <w:rPr>
                <w:rFonts w:hint="eastAsia" w:ascii="微软雅黑" w:hAnsi="微软雅黑" w:eastAsia="微软雅黑" w:cs="微软雅黑"/>
                <w:i w:val="0"/>
                <w:caps w:val="0"/>
                <w:color w:val="333333"/>
                <w:spacing w:val="0"/>
                <w:sz w:val="21"/>
                <w:szCs w:val="21"/>
              </w:rPr>
              <w:t>主材与结构</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压铸铝合金，全封闭结构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pPr>
            <w:r>
              <w:rPr>
                <w:rFonts w:hint="eastAsia" w:ascii="微软雅黑" w:hAnsi="微软雅黑" w:eastAsia="微软雅黑" w:cs="微软雅黑"/>
                <w:i w:val="0"/>
                <w:caps w:val="0"/>
                <w:color w:val="333333"/>
                <w:spacing w:val="0"/>
                <w:sz w:val="21"/>
                <w:szCs w:val="21"/>
              </w:rPr>
              <w:t>安装进线方式</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后进式或下进式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122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center"/>
            </w:pPr>
            <w:r>
              <w:rPr>
                <w:rFonts w:hint="eastAsia" w:ascii="微软雅黑" w:hAnsi="微软雅黑" w:eastAsia="微软雅黑" w:cs="微软雅黑"/>
                <w:i w:val="0"/>
                <w:caps w:val="0"/>
                <w:color w:val="333333"/>
                <w:spacing w:val="0"/>
                <w:sz w:val="21"/>
                <w:szCs w:val="21"/>
              </w:rPr>
              <w:t>规格(W*D*H)</w:t>
            </w:r>
          </w:p>
        </w:tc>
        <w:tc>
          <w:tcPr>
            <w:tcW w:w="62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left"/>
            </w:pPr>
            <w:r>
              <w:rPr>
                <w:rFonts w:hint="eastAsia" w:ascii="微软雅黑" w:hAnsi="微软雅黑" w:eastAsia="微软雅黑" w:cs="微软雅黑"/>
                <w:i w:val="0"/>
                <w:caps w:val="0"/>
                <w:color w:val="333333"/>
                <w:spacing w:val="0"/>
                <w:sz w:val="21"/>
                <w:szCs w:val="21"/>
              </w:rPr>
              <w:t>380x222x102mm</w:t>
            </w:r>
          </w:p>
        </w:tc>
      </w:tr>
    </w:tbl>
    <w:p>
      <w:pPr>
        <w:rPr>
          <w:rFonts w:hint="eastAsia" w:ascii="微软雅黑" w:hAnsi="微软雅黑" w:eastAsia="微软雅黑" w:cs="微软雅黑"/>
          <w:b/>
          <w:bCs/>
          <w:sz w:val="25"/>
          <w:szCs w:val="25"/>
          <w:lang w:val="en-US" w:eastAsia="zh-CN"/>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sz w:val="18"/>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2666365</wp:posOffset>
              </wp:positionH>
              <wp:positionV relativeFrom="paragraph">
                <wp:posOffset>76200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95pt;margin-top:6pt;height:144pt;width:144pt;mso-position-horizontal-relative:margin;mso-wrap-style:none;z-index:251663360;mso-width-relative:page;mso-height-relative:page;" filled="f" stroked="f" coordsize="21600,21600" o:gfxdata="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XM4BtYAAAAK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ascii="华文楷体" w:hAnsi="华文楷体" w:eastAsia="华文楷体" w:cs="华文楷体"/>
                        <w:lang w:eastAsia="zh-CN"/>
                      </w:rPr>
                    </w:pPr>
                    <w:r>
                      <w:rPr>
                        <w:rFonts w:hint="eastAsia" w:ascii="华文楷体" w:hAnsi="华文楷体" w:eastAsia="华文楷体" w:cs="华文楷体"/>
                        <w:lang w:eastAsia="zh-CN"/>
                      </w:rPr>
                      <w:t xml:space="preserve">第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PAGE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一</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 共 </w:t>
                    </w:r>
                    <w:r>
                      <w:rPr>
                        <w:rFonts w:hint="eastAsia" w:ascii="华文楷体" w:hAnsi="华文楷体" w:eastAsia="华文楷体" w:cs="华文楷体"/>
                        <w:lang w:eastAsia="zh-CN"/>
                      </w:rPr>
                      <w:fldChar w:fldCharType="begin"/>
                    </w:r>
                    <w:r>
                      <w:rPr>
                        <w:rFonts w:hint="eastAsia" w:ascii="华文楷体" w:hAnsi="华文楷体" w:eastAsia="华文楷体" w:cs="华文楷体"/>
                        <w:lang w:eastAsia="zh-CN"/>
                      </w:rPr>
                      <w:instrText xml:space="preserve"> NUMPAGES  \* MERGEFORMAT </w:instrText>
                    </w:r>
                    <w:r>
                      <w:rPr>
                        <w:rFonts w:hint="eastAsia" w:ascii="华文楷体" w:hAnsi="华文楷体" w:eastAsia="华文楷体" w:cs="华文楷体"/>
                        <w:lang w:eastAsia="zh-CN"/>
                      </w:rPr>
                      <w:fldChar w:fldCharType="separate"/>
                    </w:r>
                    <w:r>
                      <w:rPr>
                        <w:rFonts w:hint="eastAsia" w:ascii="华文楷体" w:hAnsi="华文楷体" w:eastAsia="华文楷体" w:cs="华文楷体"/>
                        <w:lang w:eastAsia="zh-CN"/>
                      </w:rPr>
                      <w:t>1</w:t>
                    </w:r>
                    <w:r>
                      <w:rPr>
                        <w:rFonts w:hint="eastAsia" w:ascii="华文楷体" w:hAnsi="华文楷体" w:eastAsia="华文楷体" w:cs="华文楷体"/>
                        <w:lang w:eastAsia="zh-CN"/>
                      </w:rPr>
                      <w:fldChar w:fldCharType="end"/>
                    </w:r>
                    <w:r>
                      <w:rPr>
                        <w:rFonts w:hint="eastAsia" w:ascii="华文楷体" w:hAnsi="华文楷体" w:eastAsia="华文楷体" w:cs="华文楷体"/>
                        <w:lang w:eastAsia="zh-CN"/>
                      </w:rPr>
                      <w:t xml:space="preserve"> 页</w:t>
                    </w:r>
                  </w:p>
                </w:txbxContent>
              </v:textbox>
            </v:shape>
          </w:pict>
        </mc:Fallback>
      </mc:AlternateContent>
    </w:r>
  </w:p>
  <w:p>
    <w:pPr>
      <w:pStyle w:val="3"/>
      <w:jc w:val="center"/>
      <w:rPr>
        <w:rFonts w:hint="eastAsia"/>
        <w:sz w:val="18"/>
        <w:lang w:val="en-US" w:eastAsia="zh-CN"/>
      </w:rPr>
    </w:pPr>
  </w:p>
  <w:p>
    <w:pPr>
      <w:pStyle w:val="3"/>
      <w:jc w:val="center"/>
      <w:rPr>
        <w:rFonts w:hint="eastAsia"/>
        <w:sz w:val="18"/>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53975</wp:posOffset>
              </wp:positionV>
              <wp:extent cx="6047740" cy="0"/>
              <wp:effectExtent l="0" t="0" r="0" b="0"/>
              <wp:wrapNone/>
              <wp:docPr id="7" name="直接连接符 7"/>
              <wp:cNvGraphicFramePr/>
              <a:graphic xmlns:a="http://schemas.openxmlformats.org/drawingml/2006/main">
                <a:graphicData uri="http://schemas.microsoft.com/office/word/2010/wordprocessingShape">
                  <wps:wsp>
                    <wps:cNvCnPr/>
                    <wps:spPr>
                      <a:xfrm>
                        <a:off x="699770" y="9909810"/>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4.25pt;height:0pt;width:476.2pt;z-index:251662336;mso-width-relative:page;mso-height-relative:page;" filled="f" stroked="t" coordsize="21600,21600" o:gfxdata="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oseI9YAAAAG&#10;AQAADwAAAAAAAAABACAAAAAiAAAAZHJzL2Rvd25yZXYueG1sUEsBAhQAFAAAAAgAh07iQF8omgzl&#10;AQAAkAMAAA4AAAAAAAAAAQAgAAAAJQEAAGRycy9lMm9Eb2MueG1sUEsFBgAAAAAGAAYAWQEAAHwF&#10;AAAAAA==&#10;">
              <v:fill on="f" focussize="0,0"/>
              <v:stroke weight="0.5pt" color="#A6A6A6 [2092]" miterlimit="8" joinstyle="miter"/>
              <v:imagedata o:title=""/>
              <o:lock v:ext="edit" aspectratio="f"/>
            </v:line>
          </w:pict>
        </mc:Fallback>
      </mc:AlternateContent>
    </w:r>
  </w:p>
  <w:p>
    <w:pPr>
      <w:pStyle w:val="3"/>
      <w:jc w:val="center"/>
      <w:rPr>
        <w:rFonts w:hint="eastAsia" w:ascii="华文楷体" w:hAnsi="华文楷体" w:eastAsia="华文楷体" w:cs="华文楷体"/>
        <w:spacing w:val="11"/>
        <w:sz w:val="18"/>
        <w:szCs w:val="24"/>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column">
                <wp:posOffset>1728470</wp:posOffset>
              </wp:positionH>
              <wp:positionV relativeFrom="paragraph">
                <wp:posOffset>118745</wp:posOffset>
              </wp:positionV>
              <wp:extent cx="2705735" cy="228600"/>
              <wp:effectExtent l="0" t="0" r="0" b="0"/>
              <wp:wrapNone/>
              <wp:docPr id="13" name="文本框 13"/>
              <wp:cNvGraphicFramePr/>
              <a:graphic xmlns:a="http://schemas.openxmlformats.org/drawingml/2006/main">
                <a:graphicData uri="http://schemas.microsoft.com/office/word/2010/wordprocessingShape">
                  <wps:wsp>
                    <wps:cNvSpPr txBox="1"/>
                    <wps:spPr>
                      <a:xfrm>
                        <a:off x="2576195" y="7852410"/>
                        <a:ext cx="270573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1pt;margin-top:9.35pt;height:18pt;width:213.05pt;z-index:251668480;mso-width-relative:page;mso-height-relative:page;" filled="f" stroked="f" coordsize="21600,21600" o:gfxdata="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xUDjaAAAACQEAAA8AAAAAAAAAAQAgAAAAIgAAAGRycy9kb3ducmV2LnhtbFBLAQIU&#10;ABQAAAAIAIdO4kAeUtCPKgIAACYEAAAOAAAAAAAAAAEAIAAAACkBAABkcnMvZTJvRG9jLnhtbFBL&#10;BQYAAAAABgAGAFkBAADFBQAAAAA=&#10;">
              <v:fill on="f" focussize="0,0"/>
              <v:stroke on="f" weight="0.5pt"/>
              <v:imagedata o:title=""/>
              <o:lock v:ext="edit" aspectratio="f"/>
              <v:textbox>
                <w:txbxContent>
                  <w:p>
                    <w:pPr>
                      <w:pStyle w:val="3"/>
                      <w:jc w:val="center"/>
                      <w:rPr>
                        <w:rFonts w:hint="eastAsia" w:ascii="华文楷体" w:hAnsi="华文楷体" w:eastAsia="华文楷体" w:cs="华文楷体"/>
                        <w:sz w:val="18"/>
                        <w:lang w:val="en-US" w:eastAsia="zh-CN"/>
                      </w:rPr>
                    </w:pPr>
                    <w:r>
                      <w:rPr>
                        <w:rFonts w:hint="eastAsia" w:ascii="华文楷体" w:hAnsi="华文楷体" w:eastAsia="华文楷体" w:cs="华文楷体"/>
                        <w:sz w:val="18"/>
                        <w:lang w:val="en-US" w:eastAsia="zh-CN"/>
                      </w:rPr>
                      <w:t>电话：4006-888-738   网址：www.helpsoft.com.cn</w:t>
                    </w:r>
                  </w:p>
                  <w:p/>
                </w:txbxContent>
              </v:textbox>
            </v:shape>
          </w:pict>
        </mc:Fallback>
      </mc:AlternateContent>
    </w:r>
    <w:r>
      <w:rPr>
        <w:rFonts w:hint="eastAsia" w:ascii="华文楷体" w:hAnsi="华文楷体" w:eastAsia="华文楷体" w:cs="华文楷体"/>
        <w:spacing w:val="11"/>
        <w:sz w:val="18"/>
        <w:szCs w:val="24"/>
        <w:lang w:val="en-US" w:eastAsia="zh-CN"/>
      </w:rPr>
      <w:t>地址：重庆市江北区建新北路光宇大厦15 F</w:t>
    </w:r>
  </w:p>
  <w:p>
    <w:pPr>
      <w:pStyle w:val="3"/>
      <w:jc w:val="center"/>
      <w:rPr>
        <w:rFonts w:hint="eastAsia" w:ascii="华文楷体" w:hAnsi="华文楷体" w:eastAsia="华文楷体" w:cs="华文楷体"/>
        <w:spacing w:val="11"/>
        <w:sz w:val="18"/>
        <w:szCs w:val="2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sz w:val="16"/>
        <w:szCs w:val="22"/>
        <w:lang w:val="en-US" w:eastAsia="zh-CN"/>
      </w:rPr>
    </w:pPr>
    <w:r>
      <w:rPr>
        <w:sz w:val="16"/>
      </w:rPr>
      <mc:AlternateContent>
        <mc:Choice Requires="wps">
          <w:drawing>
            <wp:anchor distT="0" distB="0" distL="114300" distR="114300" simplePos="0" relativeHeight="251667456" behindDoc="0" locked="0" layoutInCell="1" allowOverlap="1">
              <wp:simplePos x="0" y="0"/>
              <wp:positionH relativeFrom="column">
                <wp:posOffset>4128135</wp:posOffset>
              </wp:positionH>
              <wp:positionV relativeFrom="paragraph">
                <wp:posOffset>114935</wp:posOffset>
              </wp:positionV>
              <wp:extent cx="2019935" cy="247650"/>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5071745" y="2811145"/>
                        <a:ext cx="2019935"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5.05pt;margin-top:9.05pt;height:19.5pt;width:159.05pt;mso-wrap-distance-bottom:0pt;mso-wrap-distance-left:9pt;mso-wrap-distance-right:9pt;mso-wrap-distance-top:0pt;z-index:251667456;mso-width-relative:page;mso-height-relative:page;" filled="f" stroked="f" coordsize="21600,21600" o:gfxdata="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RipB/aAAAACQEAAA8AAAAAAAAAAQAgAAAAIgAAAGRycy9kb3ducmV2LnhtbFBLAQIU&#10;ABQAAAAIAIdO4kArFBKAKgIAACYEAAAOAAAAAAAAAAEAIAAAACkBAABkcnMvZTJvRG9jLnhtbFBL&#10;BQYAAAAABgAGAFkBAADFBQAAAAA=&#10;">
              <v:fill on="f" focussize="0,0"/>
              <v:stroke on="f" weight="0.5pt"/>
              <v:imagedata o:title=""/>
              <o:lock v:ext="edit" aspectratio="f"/>
              <v:textbox>
                <w:txbxContent>
                  <w:p>
                    <w:pPr>
                      <w:pStyle w:val="4"/>
                      <w:jc w:val="right"/>
                      <w:rPr>
                        <w:rFonts w:hint="eastAsia" w:hAnsi="仿宋" w:eastAsia="仿宋" w:cs="仿宋" w:asciiTheme="majorAscii"/>
                        <w:sz w:val="18"/>
                        <w:szCs w:val="18"/>
                        <w:lang w:val="en-US" w:eastAsia="zh-CN"/>
                      </w:rPr>
                    </w:pPr>
                    <w:r>
                      <w:rPr>
                        <w:rFonts w:hint="eastAsia" w:hAnsi="仿宋" w:eastAsia="仿宋" w:cs="仿宋" w:asciiTheme="majorAscii"/>
                        <w:sz w:val="18"/>
                        <w:szCs w:val="18"/>
                        <w:lang w:val="en-US" w:eastAsia="zh-CN"/>
                      </w:rPr>
                      <w:t>Chongqing Helpsoft Industry Co., Ltd.</w:t>
                    </w:r>
                  </w:p>
                  <w:p>
                    <w:pPr>
                      <w:jc w:val="right"/>
                      <w:rPr>
                        <w:rFonts w:hint="eastAsia" w:hAnsi="仿宋" w:eastAsia="仿宋" w:cs="仿宋" w:asciiTheme="majorAscii"/>
                        <w:sz w:val="18"/>
                        <w:szCs w:val="18"/>
                      </w:rPr>
                    </w:pPr>
                  </w:p>
                </w:txbxContent>
              </v:textbox>
              <w10:wrap type="square"/>
            </v:shape>
          </w:pict>
        </mc:Fallback>
      </mc:AlternateContent>
    </w:r>
    <w:r>
      <w:rPr>
        <w:sz w:val="16"/>
      </w:rPr>
      <w:drawing>
        <wp:anchor distT="0" distB="0" distL="114300" distR="114300" simplePos="0" relativeHeight="251669504" behindDoc="0" locked="0" layoutInCell="1" allowOverlap="1">
          <wp:simplePos x="0" y="0"/>
          <wp:positionH relativeFrom="column">
            <wp:posOffset>38100</wp:posOffset>
          </wp:positionH>
          <wp:positionV relativeFrom="paragraph">
            <wp:posOffset>38100</wp:posOffset>
          </wp:positionV>
          <wp:extent cx="1039495" cy="283845"/>
          <wp:effectExtent l="0" t="0" r="8255" b="1905"/>
          <wp:wrapNone/>
          <wp:docPr id="1" name="图片 1" descr="海普视通LOGO-衡带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普视通LOGO-衡带商标"/>
                  <pic:cNvPicPr>
                    <a:picLocks noChangeAspect="1"/>
                  </pic:cNvPicPr>
                </pic:nvPicPr>
                <pic:blipFill>
                  <a:blip r:embed="rId1"/>
                  <a:stretch>
                    <a:fillRect/>
                  </a:stretch>
                </pic:blipFill>
                <pic:spPr>
                  <a:xfrm>
                    <a:off x="0" y="0"/>
                    <a:ext cx="1039495" cy="283845"/>
                  </a:xfrm>
                  <a:prstGeom prst="rect">
                    <a:avLst/>
                  </a:prstGeom>
                </pic:spPr>
              </pic:pic>
            </a:graphicData>
          </a:graphic>
        </wp:anchor>
      </w:drawing>
    </w:r>
    <w:r>
      <w:rPr>
        <w:sz w:val="16"/>
      </w:rPr>
      <mc:AlternateContent>
        <mc:Choice Requires="wps">
          <w:drawing>
            <wp:anchor distT="0" distB="0" distL="114300" distR="114300" simplePos="0" relativeHeight="251664384" behindDoc="0" locked="0" layoutInCell="1" allowOverlap="1">
              <wp:simplePos x="0" y="0"/>
              <wp:positionH relativeFrom="column">
                <wp:posOffset>3999230</wp:posOffset>
              </wp:positionH>
              <wp:positionV relativeFrom="paragraph">
                <wp:posOffset>-85725</wp:posOffset>
              </wp:positionV>
              <wp:extent cx="2178685" cy="269875"/>
              <wp:effectExtent l="0" t="0" r="12065" b="15875"/>
              <wp:wrapSquare wrapText="bothSides"/>
              <wp:docPr id="9" name="文本框 9"/>
              <wp:cNvGraphicFramePr/>
              <a:graphic xmlns:a="http://schemas.openxmlformats.org/drawingml/2006/main">
                <a:graphicData uri="http://schemas.microsoft.com/office/word/2010/wordprocessingShape">
                  <wps:wsp>
                    <wps:cNvSpPr txBox="1"/>
                    <wps:spPr>
                      <a:xfrm>
                        <a:off x="0" y="0"/>
                        <a:ext cx="2178685" cy="26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9pt;margin-top:-6.75pt;height:21.25pt;width:171.55pt;mso-wrap-distance-bottom:0pt;mso-wrap-distance-left:9pt;mso-wrap-distance-right:9pt;mso-wrap-distance-top:0pt;z-index:251664384;mso-width-relative:page;mso-height-relative:page;" fillcolor="#FFFFFF [3201]" filled="t" stroked="f" coordsize="21600,21600" o:gfxdata="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rLJpB1gAAAAoBAAAPAAAAAAAAAAEAIAAAACIAAABkcnMvZG93bnJldi54bWxQ&#10;SwECFAAUAAAACACHTuJAOyHD+TICAABBBAAADgAAAAAAAAABACAAAAAlAQAAZHJzL2Uyb0RvYy54&#10;bWxQSwUGAAAAAAYABgBZAQAAyQUAAAAA&#10;">
              <v:fill on="t" focussize="0,0"/>
              <v:stroke on="f" weight="0.5pt"/>
              <v:imagedata o:title=""/>
              <o:lock v:ext="edit" aspectratio="f"/>
              <v:textbox>
                <w:txbxContent>
                  <w:p>
                    <w:pPr>
                      <w:pStyle w:val="4"/>
                      <w:jc w:val="righ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重庆市海普软件产业有限公司</w:t>
                    </w:r>
                  </w:p>
                </w:txbxContent>
              </v:textbox>
              <w10:wrap type="square"/>
            </v:shape>
          </w:pict>
        </mc:Fallback>
      </mc:AlternateContent>
    </w:r>
    <w:r>
      <w:rPr>
        <w:sz w:val="16"/>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362585</wp:posOffset>
              </wp:positionV>
              <wp:extent cx="6047740" cy="0"/>
              <wp:effectExtent l="0" t="0" r="0" b="0"/>
              <wp:wrapNone/>
              <wp:docPr id="11" name="直接连接符 11"/>
              <wp:cNvGraphicFramePr/>
              <a:graphic xmlns:a="http://schemas.openxmlformats.org/drawingml/2006/main">
                <a:graphicData uri="http://schemas.microsoft.com/office/word/2010/wordprocessingShape">
                  <wps:wsp>
                    <wps:cNvCnPr/>
                    <wps:spPr>
                      <a:xfrm>
                        <a:off x="690245" y="963295"/>
                        <a:ext cx="604774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35pt;margin-top:28.55pt;height:0pt;width:476.2pt;z-index:251666432;mso-width-relative:page;mso-height-relative:page;" filled="f" stroked="t" coordsize="21600,21600" o:gfxdata="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5+m2&#10;2AAAAAgBAAAPAAAAAAAAAAEAIAAAACIAAABkcnMvZG93bnJldi54bWxQSwECFAAUAAAACACHTuJA&#10;zeDJmOgBAACRAwAADgAAAAAAAAABACAAAAAnAQAAZHJzL2Uyb0RvYy54bWxQSwUGAAAAAAYABgBZ&#10;AQAAgQUAAAAA&#10;">
              <v:fill on="f" focussize="0,0"/>
              <v:stroke weight="0.5pt" color="#A6A6A6 [2092]"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CE"/>
    <w:rsid w:val="007513CE"/>
    <w:rsid w:val="00784ACF"/>
    <w:rsid w:val="00B365B4"/>
    <w:rsid w:val="00EB653E"/>
    <w:rsid w:val="03392A10"/>
    <w:rsid w:val="06F05FAB"/>
    <w:rsid w:val="1B0713B9"/>
    <w:rsid w:val="1E671A00"/>
    <w:rsid w:val="20600B03"/>
    <w:rsid w:val="22D91BB4"/>
    <w:rsid w:val="2A4101C5"/>
    <w:rsid w:val="30044843"/>
    <w:rsid w:val="31915DE6"/>
    <w:rsid w:val="3A52559E"/>
    <w:rsid w:val="3BA41595"/>
    <w:rsid w:val="426C1202"/>
    <w:rsid w:val="4AD66DA1"/>
    <w:rsid w:val="4F92748D"/>
    <w:rsid w:val="5163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gaohan</dc:creator>
  <cp:lastModifiedBy>admin</cp:lastModifiedBy>
  <cp:lastPrinted>2019-10-21T02:22:00Z</cp:lastPrinted>
  <dcterms:modified xsi:type="dcterms:W3CDTF">2019-12-12T03:06:14Z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